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D19" w:rsidRPr="00AF4D19" w:rsidRDefault="00AF4D19" w:rsidP="00AF4D1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6B58" w:rsidRDefault="00CE0896" w:rsidP="00742B0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06.07</w:t>
      </w:r>
      <w:r w:rsidR="00884DF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0492F">
        <w:rPr>
          <w:rFonts w:ascii="Times New Roman" w:eastAsia="Times New Roman" w:hAnsi="Times New Roman" w:cs="Times New Roman"/>
          <w:b/>
          <w:sz w:val="24"/>
          <w:szCs w:val="24"/>
        </w:rPr>
        <w:t>2016</w:t>
      </w:r>
    </w:p>
    <w:p w:rsidR="00CE0896" w:rsidRPr="00742B0C" w:rsidRDefault="00CE0896" w:rsidP="00742B0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896" w:rsidRDefault="00CE0896" w:rsidP="00CE08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Romanian - </w:t>
      </w:r>
      <w:proofErr w:type="spellStart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>Croatian</w:t>
      </w:r>
      <w:proofErr w:type="spellEnd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>exchange</w:t>
      </w:r>
      <w:proofErr w:type="spellEnd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>experience</w:t>
      </w:r>
      <w:proofErr w:type="spellEnd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in </w:t>
      </w:r>
      <w:proofErr w:type="spellStart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>the</w:t>
      </w:r>
      <w:proofErr w:type="spellEnd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  <w:lang w:val="ro-RO"/>
        </w:rPr>
        <w:t>field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of </w:t>
      </w:r>
      <w:proofErr w:type="spellStart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>implementation</w:t>
      </w:r>
      <w:proofErr w:type="spellEnd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of </w:t>
      </w:r>
      <w:proofErr w:type="spellStart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>projects</w:t>
      </w:r>
      <w:proofErr w:type="spellEnd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>financed</w:t>
      </w:r>
      <w:proofErr w:type="spellEnd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>from</w:t>
      </w:r>
      <w:proofErr w:type="spellEnd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 xml:space="preserve"> European </w:t>
      </w:r>
      <w:proofErr w:type="spellStart"/>
      <w:r w:rsidRPr="00E90420">
        <w:rPr>
          <w:rFonts w:ascii="Times New Roman" w:hAnsi="Times New Roman"/>
          <w:b/>
          <w:bCs/>
          <w:i/>
          <w:sz w:val="24"/>
          <w:szCs w:val="24"/>
          <w:lang w:val="ro-RO"/>
        </w:rPr>
        <w:t>funds</w:t>
      </w:r>
      <w:proofErr w:type="spellEnd"/>
    </w:p>
    <w:p w:rsidR="00CE0896" w:rsidRDefault="00CE0896" w:rsidP="00CE08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</w:p>
    <w:p w:rsidR="00CE0896" w:rsidRPr="00E90420" w:rsidRDefault="00CE0896" w:rsidP="00CE0896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ro-RO"/>
        </w:rPr>
      </w:pPr>
      <w:proofErr w:type="spellStart"/>
      <w:r>
        <w:rPr>
          <w:rFonts w:ascii="Times New Roman" w:hAnsi="Times New Roman"/>
          <w:b/>
          <w:bCs/>
          <w:i/>
          <w:sz w:val="24"/>
          <w:szCs w:val="24"/>
          <w:lang w:val="ro-RO"/>
        </w:rPr>
        <w:t>News</w:t>
      </w:r>
      <w:proofErr w:type="spellEnd"/>
    </w:p>
    <w:p w:rsidR="00CE0896" w:rsidRPr="00E90420" w:rsidRDefault="00CE0896" w:rsidP="00CE089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CE0896" w:rsidRPr="00E90420" w:rsidRDefault="00CE0896" w:rsidP="00CE089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CE0896" w:rsidRPr="00E90420" w:rsidRDefault="00CE0896" w:rsidP="00CE089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</w:p>
    <w:p w:rsidR="00CE0896" w:rsidRPr="00E90420" w:rsidRDefault="00CE0896" w:rsidP="00CE0896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Between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June 27-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July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1</w:t>
      </w:r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2016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a </w:t>
      </w:r>
      <w:proofErr w:type="spellStart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>study</w:t>
      </w:r>
      <w:proofErr w:type="spellEnd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>visit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of a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delegation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>Croatian</w:t>
      </w:r>
      <w:proofErr w:type="spellEnd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>Ministry</w:t>
      </w:r>
      <w:proofErr w:type="spellEnd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 xml:space="preserve"> of Public </w:t>
      </w:r>
      <w:proofErr w:type="spellStart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>Administration</w:t>
      </w:r>
      <w:proofErr w:type="spellEnd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took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place </w:t>
      </w:r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 xml:space="preserve">at </w:t>
      </w:r>
      <w:proofErr w:type="spellStart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Romanian</w:t>
      </w:r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>Ministry</w:t>
      </w:r>
      <w:proofErr w:type="spellEnd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 xml:space="preserve"> of Regional </w:t>
      </w:r>
      <w:proofErr w:type="spellStart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>Development</w:t>
      </w:r>
      <w:proofErr w:type="spellEnd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proofErr w:type="spellStart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>and</w:t>
      </w:r>
      <w:proofErr w:type="spellEnd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 xml:space="preserve"> Public </w:t>
      </w:r>
      <w:proofErr w:type="spellStart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>Administration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. On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this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occasion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,</w:t>
      </w:r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NACS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representatives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also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held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CF47F7">
        <w:rPr>
          <w:rFonts w:ascii="Times New Roman" w:hAnsi="Times New Roman"/>
          <w:bCs/>
          <w:sz w:val="24"/>
          <w:szCs w:val="24"/>
          <w:lang w:val="ro-RO"/>
        </w:rPr>
        <w:t>thematic</w:t>
      </w:r>
      <w:proofErr w:type="spellEnd"/>
      <w:r w:rsidRPr="00CF47F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presentations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>.</w:t>
      </w:r>
    </w:p>
    <w:p w:rsidR="00CE0896" w:rsidRPr="00BF41CC" w:rsidRDefault="00CE0896" w:rsidP="00CE0896">
      <w:pPr>
        <w:tabs>
          <w:tab w:val="left" w:pos="540"/>
        </w:tabs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ro-RO"/>
        </w:rPr>
      </w:pPr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 xml:space="preserve">The </w:t>
      </w:r>
      <w:proofErr w:type="spellStart"/>
      <w:r w:rsidRPr="00CF47F7">
        <w:rPr>
          <w:rFonts w:ascii="Times New Roman" w:hAnsi="Times New Roman"/>
          <w:b/>
          <w:bCs/>
          <w:sz w:val="24"/>
          <w:szCs w:val="24"/>
          <w:lang w:val="ro-RO"/>
        </w:rPr>
        <w:t>purpose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of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the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visit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was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to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provide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an</w:t>
      </w:r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exchange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information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and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experience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in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the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projects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on public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administration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and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good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governance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including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projects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in</w:t>
      </w:r>
      <w:r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the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field</w:t>
      </w:r>
      <w:proofErr w:type="spellEnd"/>
      <w:r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of</w:t>
      </w:r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information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technology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used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in public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administration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implemented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through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PODCA 2007 - 2013,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and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expected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to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be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financed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through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POCA 2014-2020,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within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the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thematic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>objective</w:t>
      </w:r>
      <w:proofErr w:type="spellEnd"/>
      <w:r w:rsidRPr="00456299">
        <w:rPr>
          <w:rFonts w:ascii="Times New Roman" w:eastAsia="MS Mincho" w:hAnsi="Times New Roman" w:cs="Times New Roman"/>
          <w:bCs/>
          <w:sz w:val="24"/>
          <w:szCs w:val="24"/>
          <w:lang w:val="ro-RO"/>
        </w:rPr>
        <w:t xml:space="preserve"> 11.</w:t>
      </w:r>
    </w:p>
    <w:p w:rsidR="00CE0896" w:rsidRPr="00456299" w:rsidRDefault="00CE0896" w:rsidP="00CE0896">
      <w:pPr>
        <w:pStyle w:val="BodyText2"/>
        <w:autoSpaceDE w:val="0"/>
        <w:autoSpaceDN w:val="0"/>
        <w:adjustRightInd w:val="0"/>
        <w:spacing w:after="0" w:line="240" w:lineRule="auto"/>
        <w:ind w:left="-142" w:firstLine="850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The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work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was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carried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out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under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the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winning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project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Pr="00E90420">
        <w:rPr>
          <w:rFonts w:ascii="Times New Roman" w:hAnsi="Times New Roman" w:cs="Times New Roman"/>
          <w:bCs/>
          <w:iCs/>
          <w:sz w:val="24"/>
          <w:szCs w:val="24"/>
          <w:lang w:val="ro-RO"/>
        </w:rPr>
        <w:t>“</w:t>
      </w:r>
      <w:proofErr w:type="spellStart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>Strengthening</w:t>
      </w:r>
      <w:proofErr w:type="spellEnd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Administrative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Capacity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>capacities</w:t>
      </w:r>
      <w:proofErr w:type="spellEnd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of </w:t>
      </w:r>
      <w:proofErr w:type="spellStart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>the</w:t>
      </w:r>
      <w:proofErr w:type="spellEnd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>Minist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>ry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of Public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Administration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o-RO"/>
        </w:rPr>
        <w:t>U</w:t>
      </w:r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>se</w:t>
      </w:r>
      <w:proofErr w:type="spellEnd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of </w:t>
      </w:r>
      <w:proofErr w:type="spellStart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>the</w:t>
      </w:r>
      <w:proofErr w:type="spellEnd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EU </w:t>
      </w:r>
      <w:proofErr w:type="spellStart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>Cohesion</w:t>
      </w:r>
      <w:proofErr w:type="spellEnd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>Policy</w:t>
      </w:r>
      <w:proofErr w:type="spellEnd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73210E">
        <w:rPr>
          <w:rFonts w:ascii="Times New Roman" w:hAnsi="Times New Roman" w:cs="Times New Roman"/>
          <w:bCs/>
          <w:sz w:val="24"/>
          <w:szCs w:val="24"/>
          <w:lang w:val="ro-RO"/>
        </w:rPr>
        <w:t>instruments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funded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by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the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European Union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and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implemented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in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Croatia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by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the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Federal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Ministry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of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Economy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and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Energy (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Germany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),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together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with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Romanian, Estonian,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Latvian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and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Slovak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proofErr w:type="spellStart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experts</w:t>
      </w:r>
      <w:proofErr w:type="spellEnd"/>
      <w:r w:rsidRPr="00456299">
        <w:rPr>
          <w:rFonts w:ascii="Times New Roman" w:hAnsi="Times New Roman" w:cs="Times New Roman"/>
          <w:bCs/>
          <w:sz w:val="24"/>
          <w:szCs w:val="24"/>
          <w:lang w:val="ro-RO"/>
        </w:rPr>
        <w:t>.</w:t>
      </w:r>
    </w:p>
    <w:p w:rsidR="0062485D" w:rsidRPr="003E152A" w:rsidRDefault="00CE0896" w:rsidP="00CE0896">
      <w:pPr>
        <w:tabs>
          <w:tab w:val="left" w:pos="2325"/>
        </w:tabs>
        <w:jc w:val="both"/>
        <w:rPr>
          <w:lang w:val="en-US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NACS</w:t>
      </w:r>
      <w:r w:rsidRPr="00E90420">
        <w:rPr>
          <w:rFonts w:ascii="Times New Roman" w:hAnsi="Times New Roman"/>
          <w:bCs/>
          <w:sz w:val="24"/>
          <w:szCs w:val="24"/>
          <w:lang w:val="ro-RO"/>
        </w:rPr>
        <w:t>'s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projects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have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attracted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inter</w:t>
      </w:r>
      <w:r>
        <w:rPr>
          <w:rFonts w:ascii="Times New Roman" w:hAnsi="Times New Roman"/>
          <w:bCs/>
          <w:sz w:val="24"/>
          <w:szCs w:val="24"/>
          <w:lang w:val="ro-RO"/>
        </w:rPr>
        <w:t>est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Croatian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delegation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t</w:t>
      </w:r>
      <w:r w:rsidRPr="00E90420">
        <w:rPr>
          <w:rFonts w:ascii="Times New Roman" w:hAnsi="Times New Roman"/>
          <w:bCs/>
          <w:sz w:val="24"/>
          <w:szCs w:val="24"/>
          <w:lang w:val="ro-RO"/>
        </w:rPr>
        <w:t>he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visit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being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an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opportunity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for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future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collaboration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context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of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affirming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availability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of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the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Agency</w:t>
      </w:r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assertion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in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this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Pr="00E90420">
        <w:rPr>
          <w:rFonts w:ascii="Times New Roman" w:hAnsi="Times New Roman"/>
          <w:bCs/>
          <w:sz w:val="24"/>
          <w:szCs w:val="24"/>
          <w:lang w:val="ro-RO"/>
        </w:rPr>
        <w:t>regard</w:t>
      </w:r>
      <w:proofErr w:type="spellEnd"/>
      <w:r w:rsidRPr="00E90420">
        <w:rPr>
          <w:rFonts w:ascii="Times New Roman" w:hAnsi="Times New Roman"/>
          <w:bCs/>
          <w:sz w:val="24"/>
          <w:szCs w:val="24"/>
          <w:lang w:val="ro-RO"/>
        </w:rPr>
        <w:t>.</w:t>
      </w:r>
    </w:p>
    <w:sectPr w:rsidR="0062485D" w:rsidRPr="003E152A" w:rsidSect="00C25068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8CE" w:rsidRDefault="00E428CE" w:rsidP="001F1EB0">
      <w:pPr>
        <w:spacing w:after="0" w:line="240" w:lineRule="auto"/>
      </w:pPr>
      <w:r>
        <w:separator/>
      </w:r>
    </w:p>
  </w:endnote>
  <w:endnote w:type="continuationSeparator" w:id="0">
    <w:p w:rsidR="00E428CE" w:rsidRDefault="00E428CE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1F4993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5F3A1C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1F4993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82655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2655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C82655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="00C82655"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C8320A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8320A">
      <w:rPr>
        <w:rFonts w:ascii="Arial Narrow" w:hAnsi="Arial Narrow" w:cs="Arial"/>
        <w:b/>
        <w:i/>
        <w:sz w:val="16"/>
        <w:szCs w:val="16"/>
        <w:lang w:val="en-US"/>
      </w:rPr>
      <w:t>: 0374 112 726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8CE" w:rsidRDefault="00E428CE" w:rsidP="001F1EB0">
      <w:pPr>
        <w:spacing w:after="0" w:line="240" w:lineRule="auto"/>
      </w:pPr>
      <w:r>
        <w:separator/>
      </w:r>
    </w:p>
  </w:footnote>
  <w:footnote w:type="continuationSeparator" w:id="0">
    <w:p w:rsidR="00E428CE" w:rsidRDefault="00E428CE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1F1EB0">
    <w:pPr>
      <w:pStyle w:val="Header"/>
      <w:rPr>
        <w:lang w:val="en-US"/>
      </w:rPr>
    </w:pPr>
  </w:p>
  <w:p w:rsidR="003E152A" w:rsidRPr="003E152A" w:rsidRDefault="003E152A" w:rsidP="003E152A">
    <w:pPr>
      <w:pStyle w:val="Header"/>
      <w:ind w:hanging="284"/>
      <w:rPr>
        <w:lang w:val="en-US"/>
      </w:rPr>
    </w:pPr>
    <w:r>
      <w:rPr>
        <w:noProof/>
      </w:rPr>
      <w:drawing>
        <wp:inline distT="0" distB="0" distL="0" distR="0">
          <wp:extent cx="6418905" cy="914400"/>
          <wp:effectExtent l="0" t="0" r="127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29172" cy="915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B85716">
    <w:pPr>
      <w:pStyle w:val="Header"/>
      <w:ind w:hanging="567"/>
      <w:rPr>
        <w:noProof/>
        <w:lang w:val="en-US" w:eastAsia="ro-RO"/>
      </w:rPr>
    </w:pPr>
  </w:p>
  <w:p w:rsidR="00B85716" w:rsidRPr="00B85716" w:rsidRDefault="00517E1C" w:rsidP="00517E1C">
    <w:pPr>
      <w:pStyle w:val="Header"/>
      <w:ind w:hanging="709"/>
      <w:rPr>
        <w:lang w:val="en-US"/>
      </w:rPr>
    </w:pPr>
    <w:r>
      <w:rPr>
        <w:noProof/>
      </w:rPr>
      <w:drawing>
        <wp:inline distT="0" distB="0" distL="0" distR="0">
          <wp:extent cx="6753527" cy="962025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100 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3527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E4C"/>
    <w:multiLevelType w:val="hybridMultilevel"/>
    <w:tmpl w:val="44A61E90"/>
    <w:lvl w:ilvl="0" w:tplc="041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D9"/>
    <w:rsid w:val="00076119"/>
    <w:rsid w:val="00097E88"/>
    <w:rsid w:val="00121085"/>
    <w:rsid w:val="00127541"/>
    <w:rsid w:val="00147D2E"/>
    <w:rsid w:val="001B0BA7"/>
    <w:rsid w:val="001B6478"/>
    <w:rsid w:val="001D079E"/>
    <w:rsid w:val="001F1EB0"/>
    <w:rsid w:val="001F4993"/>
    <w:rsid w:val="002445F8"/>
    <w:rsid w:val="00246032"/>
    <w:rsid w:val="002D4332"/>
    <w:rsid w:val="002F40DF"/>
    <w:rsid w:val="00327B8C"/>
    <w:rsid w:val="00350E18"/>
    <w:rsid w:val="0035715D"/>
    <w:rsid w:val="00360998"/>
    <w:rsid w:val="003E152A"/>
    <w:rsid w:val="003F0955"/>
    <w:rsid w:val="004976D9"/>
    <w:rsid w:val="00517E1C"/>
    <w:rsid w:val="00544D0A"/>
    <w:rsid w:val="005F3A1C"/>
    <w:rsid w:val="0062485D"/>
    <w:rsid w:val="006512FB"/>
    <w:rsid w:val="00660285"/>
    <w:rsid w:val="006B6EF8"/>
    <w:rsid w:val="006F0491"/>
    <w:rsid w:val="00742B0C"/>
    <w:rsid w:val="007575F6"/>
    <w:rsid w:val="007627C0"/>
    <w:rsid w:val="007B1E8B"/>
    <w:rsid w:val="007B44B9"/>
    <w:rsid w:val="007E611A"/>
    <w:rsid w:val="00884DF5"/>
    <w:rsid w:val="00896E93"/>
    <w:rsid w:val="008C150E"/>
    <w:rsid w:val="008D30DC"/>
    <w:rsid w:val="009B3684"/>
    <w:rsid w:val="00A272A8"/>
    <w:rsid w:val="00A650E0"/>
    <w:rsid w:val="00A76B58"/>
    <w:rsid w:val="00A91525"/>
    <w:rsid w:val="00AF4D19"/>
    <w:rsid w:val="00B211C6"/>
    <w:rsid w:val="00B75237"/>
    <w:rsid w:val="00B85716"/>
    <w:rsid w:val="00C0492F"/>
    <w:rsid w:val="00C25068"/>
    <w:rsid w:val="00C43FB8"/>
    <w:rsid w:val="00C64404"/>
    <w:rsid w:val="00C82655"/>
    <w:rsid w:val="00C8320A"/>
    <w:rsid w:val="00CC5CBB"/>
    <w:rsid w:val="00CD7882"/>
    <w:rsid w:val="00CE0896"/>
    <w:rsid w:val="00D1043E"/>
    <w:rsid w:val="00D77E53"/>
    <w:rsid w:val="00DA3D47"/>
    <w:rsid w:val="00DE530F"/>
    <w:rsid w:val="00DE5690"/>
    <w:rsid w:val="00E03F7C"/>
    <w:rsid w:val="00E428CE"/>
    <w:rsid w:val="00E71C1A"/>
    <w:rsid w:val="00EE7A7F"/>
    <w:rsid w:val="00EF1E3D"/>
    <w:rsid w:val="00F2086D"/>
    <w:rsid w:val="00F92413"/>
    <w:rsid w:val="00FB2A7E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D1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B8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1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F4D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4D19"/>
    <w:rPr>
      <w:rFonts w:ascii="Courier New" w:eastAsia="Times New Roman" w:hAnsi="Courier New" w:cs="Courier New"/>
    </w:rPr>
  </w:style>
  <w:style w:type="character" w:styleId="Hyperlink">
    <w:name w:val="Hyperlink"/>
    <w:uiPriority w:val="99"/>
    <w:rsid w:val="00A76B58"/>
    <w:rPr>
      <w:color w:val="0000FF"/>
      <w:u w:val="single"/>
    </w:rPr>
  </w:style>
  <w:style w:type="character" w:customStyle="1" w:styleId="shorttext">
    <w:name w:val="short_text"/>
    <w:rsid w:val="00A76B58"/>
  </w:style>
  <w:style w:type="paragraph" w:styleId="BodyText2">
    <w:name w:val="Body Text 2"/>
    <w:basedOn w:val="Normal"/>
    <w:link w:val="BodyText2Char"/>
    <w:uiPriority w:val="99"/>
    <w:unhideWhenUsed/>
    <w:rsid w:val="00CE0896"/>
    <w:pPr>
      <w:spacing w:after="120" w:line="480" w:lineRule="auto"/>
      <w:ind w:left="1701"/>
      <w:jc w:val="both"/>
    </w:pPr>
    <w:rPr>
      <w:rFonts w:ascii="Trebuchet MS" w:eastAsia="MS Mincho" w:hAnsi="Trebuchet MS" w:cs="Trebuchet MS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CE0896"/>
    <w:rPr>
      <w:rFonts w:ascii="Trebuchet MS" w:eastAsia="MS Mincho" w:hAnsi="Trebuchet MS" w:cs="Trebuchet MS"/>
      <w:sz w:val="22"/>
      <w:szCs w:val="22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E0896"/>
  </w:style>
  <w:style w:type="character" w:customStyle="1" w:styleId="DateChar">
    <w:name w:val="Date Char"/>
    <w:basedOn w:val="DefaultParagraphFont"/>
    <w:link w:val="Date"/>
    <w:uiPriority w:val="99"/>
    <w:semiHidden/>
    <w:rsid w:val="00CE0896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3633F-EE69-47C0-B1A6-12AA360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1157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emilia.dumitrescu</dc:creator>
  <cp:lastModifiedBy>emilia.dumitrescu</cp:lastModifiedBy>
  <cp:revision>2</cp:revision>
  <cp:lastPrinted>2018-03-26T08:16:00Z</cp:lastPrinted>
  <dcterms:created xsi:type="dcterms:W3CDTF">2018-04-13T06:59:00Z</dcterms:created>
  <dcterms:modified xsi:type="dcterms:W3CDTF">2018-04-13T06:59:00Z</dcterms:modified>
</cp:coreProperties>
</file>